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附件3</w:t>
      </w:r>
    </w:p>
    <w:p>
      <w:pPr>
        <w:spacing w:before="312" w:beforeLines="100" w:after="312" w:afterLines="100"/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全国水利院校十佳未来水利之星申报汇总表</w:t>
      </w:r>
    </w:p>
    <w:p>
      <w:pPr>
        <w:spacing w:after="156" w:afterLines="50" w:line="360" w:lineRule="auto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</w:rPr>
        <w:t>（公 章）</w:t>
      </w:r>
    </w:p>
    <w:tbl>
      <w:tblPr>
        <w:tblStyle w:val="3"/>
        <w:tblW w:w="1394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76"/>
        <w:gridCol w:w="822"/>
        <w:gridCol w:w="1083"/>
        <w:gridCol w:w="872"/>
        <w:gridCol w:w="894"/>
        <w:gridCol w:w="5559"/>
        <w:gridCol w:w="1516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推荐类别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5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主要事迹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before="312" w:beforeLines="100" w:after="312" w:afterLines="100"/>
        <w:ind w:firstLine="300" w:firstLineChars="100"/>
        <w:rPr>
          <w:rFonts w:ascii="宋体" w:hAnsi="宋体"/>
          <w:b/>
          <w:sz w:val="28"/>
          <w:szCs w:val="28"/>
        </w:rPr>
      </w:pPr>
      <w:r>
        <w:rPr>
          <w:rFonts w:hint="eastAsia" w:ascii="仿宋_GB2312" w:eastAsia="仿宋_GB2312"/>
          <w:b/>
          <w:sz w:val="30"/>
        </w:rPr>
        <w:t>注：每校限推荐1-2名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 xml:space="preserve">    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    Email：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</w:p>
    <w:p>
      <w:pPr>
        <w:ind w:firstLine="482"/>
        <w:rPr>
          <w:rFonts w:ascii="仿宋_GB2312" w:hAnsi="Times New Roman" w:eastAsia="仿宋_GB2312"/>
          <w:sz w:val="28"/>
          <w:szCs w:val="28"/>
        </w:rPr>
        <w:sectPr>
          <w:pgSz w:w="16838" w:h="11906" w:orient="landscape"/>
          <w:pgMar w:top="1134" w:right="1418" w:bottom="1134" w:left="1418" w:header="851" w:footer="992" w:gutter="0"/>
          <w:pgNumType w:chapStyle="1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34AC8"/>
    <w:rsid w:val="1D4B584E"/>
    <w:rsid w:val="53957E3B"/>
    <w:rsid w:val="5EF40DCA"/>
    <w:rsid w:val="728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2019-04-12T07:27:00Z</dcterms:created>
  <dc:creator>朱琳</dc:creator>
  <cp:lastModifiedBy>朱琳</cp:lastModifiedBy>
  <dcterms:modified xsi:type="dcterms:W3CDTF">2019-04-12T07:29:51Z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